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7" name="图片 1" descr="说明: id:2147492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id:214749285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25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19" descr="说明: id:21474930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说明: id:214749302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通过本节课的学习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同学们知道了异分母分数加减法的方法。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先通分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再加减</w:t>
      </w:r>
      <w:r>
        <w:rPr>
          <w:rFonts w:ascii="方正楷体_GBK" w:hAnsi="方正楷体_GBK"/>
        </w:rPr>
        <w:t>)</w:t>
      </w:r>
    </w:p>
    <w:p>
      <w:pPr>
        <w:spacing w:line="295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在本课中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主要是引导学生自己去探索方法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组织学生借助图形理解异分母分数相加减的算法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在探索与交流中完成了新知的学习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充分体现了以学生为主体的教学理念。</w:t>
      </w:r>
    </w:p>
    <w:p>
      <w:pPr>
        <w:spacing w:line="295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仿宋_GBK"/>
        </w:rPr>
        <w:t>应该注意的是在通分时为了计算简便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应选择两个分母的最小公倍数作为公分母。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62D56"/>
    <w:rsid w:val="5F56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2018-08-15T08:29:00Z</dcterms:created>
  <dc:creator>123</dc:creator>
  <cp:lastModifiedBy>123</cp:lastModifiedBy>
  <dcterms:modified xsi:type="dcterms:W3CDTF">2018-08-15T08:30:55Z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